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24542">
      <w:pPr>
        <w:spacing w:line="360" w:lineRule="auto"/>
        <w:jc w:val="center"/>
        <w:rPr>
          <w:rFonts w:ascii="新宋体" w:eastAsia="新宋体" w:hAnsi="Times New Roman" w:hint="eastAsia"/>
          <w:b/>
          <w:sz w:val="28"/>
        </w:rPr>
      </w:pPr>
      <w:bookmarkStart w:id="0" w:name="_GoBack"/>
      <w:bookmarkEnd w:id="0"/>
      <w:r>
        <w:rPr>
          <w:rFonts w:ascii="新宋体" w:eastAsia="新宋体" w:hAnsi="Times New Roman" w:hint="eastAsia"/>
          <w:b/>
          <w:sz w:val="28"/>
        </w:rPr>
        <w:t>杭州市卖鱼桥小学第九届校园艺术节</w:t>
      </w:r>
    </w:p>
    <w:p w:rsidR="00000000" w:rsidRDefault="00624542">
      <w:pPr>
        <w:spacing w:line="360" w:lineRule="auto"/>
        <w:jc w:val="center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“班班有歌声”、“班班有诵读”比赛细则</w:t>
      </w:r>
    </w:p>
    <w:p w:rsidR="00000000" w:rsidRDefault="00624542">
      <w:pPr>
        <w:spacing w:line="360" w:lineRule="auto"/>
        <w:jc w:val="left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一、内容：每个班级从“班班有歌声”和“班班有诵读”中二选一项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二、表现形式：合唱、诵读，形式多样，在齐唱（合唱）、诵读的基础上可辅以领唱、轮唱、领诵、舞蹈、情景等形式。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三、活动要求：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1</w:t>
      </w:r>
      <w:r>
        <w:rPr>
          <w:rFonts w:ascii="新宋体" w:eastAsia="新宋体" w:hAnsi="Times New Roman" w:hint="eastAsia"/>
          <w:sz w:val="24"/>
        </w:rPr>
        <w:t>、每班选定一首歌唱或朗诵的作品。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2</w:t>
      </w:r>
      <w:r>
        <w:rPr>
          <w:rFonts w:ascii="新宋体" w:eastAsia="新宋体" w:hAnsi="Times New Roman" w:hint="eastAsia"/>
          <w:sz w:val="24"/>
        </w:rPr>
        <w:t>、全班同学参加，“班班有歌声”形式为齐唱或合唱，设指挥一名，指挥必须是本班同学或班主任。“班班有诵读”形式为集体朗诵。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3</w:t>
      </w:r>
      <w:r>
        <w:rPr>
          <w:rFonts w:ascii="新宋体" w:eastAsia="新宋体" w:hAnsi="Times New Roman" w:hint="eastAsia"/>
          <w:sz w:val="24"/>
        </w:rPr>
        <w:t>、作品内容要求健康向上，贴近学生生活，具有一定艺术性。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4</w:t>
      </w:r>
      <w:r>
        <w:rPr>
          <w:rFonts w:ascii="新宋体" w:eastAsia="新宋体" w:hAnsi="Times New Roman" w:hint="eastAsia"/>
          <w:sz w:val="24"/>
        </w:rPr>
        <w:t>、伴奏（钢琴）可以借其他班同学，也</w:t>
      </w:r>
      <w:r>
        <w:rPr>
          <w:rFonts w:ascii="新宋体" w:eastAsia="新宋体" w:hAnsi="Times New Roman" w:hint="eastAsia"/>
          <w:sz w:val="24"/>
        </w:rPr>
        <w:t>可以用伴奏</w:t>
      </w:r>
      <w:r>
        <w:rPr>
          <w:rFonts w:ascii="新宋体" w:eastAsia="新宋体" w:hAnsi="Times New Roman" w:hint="eastAsia"/>
          <w:sz w:val="24"/>
        </w:rPr>
        <w:t>CD</w:t>
      </w:r>
      <w:r>
        <w:rPr>
          <w:rFonts w:ascii="新宋体" w:eastAsia="新宋体" w:hAnsi="Times New Roman" w:hint="eastAsia"/>
          <w:sz w:val="24"/>
        </w:rPr>
        <w:t>，要求无原唱的伴奏。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5</w:t>
      </w:r>
      <w:r>
        <w:rPr>
          <w:rFonts w:ascii="新宋体" w:eastAsia="新宋体" w:hAnsi="Times New Roman" w:hint="eastAsia"/>
          <w:sz w:val="24"/>
        </w:rPr>
        <w:t>、要求声音整齐、宏亮，对作品处理具有艺术性，鼓励表演的创新。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>四、评分标准　（总分为</w:t>
      </w:r>
      <w:r>
        <w:rPr>
          <w:rFonts w:ascii="新宋体" w:eastAsia="新宋体" w:hAnsi="Times New Roman" w:hint="eastAsia"/>
          <w:sz w:val="24"/>
        </w:rPr>
        <w:t>10</w:t>
      </w:r>
      <w:r>
        <w:rPr>
          <w:rFonts w:ascii="新宋体" w:eastAsia="新宋体" w:hAnsi="Times New Roman" w:hint="eastAsia"/>
          <w:sz w:val="24"/>
        </w:rPr>
        <w:t>分，不含附加分）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 xml:space="preserve">   1</w:t>
      </w:r>
      <w:r>
        <w:rPr>
          <w:rFonts w:ascii="新宋体" w:eastAsia="新宋体" w:hAnsi="Times New Roman" w:hint="eastAsia"/>
          <w:sz w:val="24"/>
        </w:rPr>
        <w:t>、全班参加无缺席。（</w:t>
      </w:r>
      <w:r>
        <w:rPr>
          <w:rFonts w:ascii="新宋体" w:eastAsia="新宋体" w:hAnsi="Times New Roman" w:hint="eastAsia"/>
          <w:sz w:val="24"/>
        </w:rPr>
        <w:t>1</w:t>
      </w:r>
      <w:r>
        <w:rPr>
          <w:rFonts w:ascii="新宋体" w:eastAsia="新宋体" w:hAnsi="Times New Roman" w:hint="eastAsia"/>
          <w:sz w:val="24"/>
        </w:rPr>
        <w:t>分）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 xml:space="preserve">   2</w:t>
      </w:r>
      <w:r>
        <w:rPr>
          <w:rFonts w:ascii="新宋体" w:eastAsia="新宋体" w:hAnsi="Times New Roman" w:hint="eastAsia"/>
          <w:sz w:val="24"/>
        </w:rPr>
        <w:t>、参演人员着装统一、整齐。（</w:t>
      </w:r>
      <w:r>
        <w:rPr>
          <w:rFonts w:ascii="新宋体" w:eastAsia="新宋体" w:hAnsi="Times New Roman" w:hint="eastAsia"/>
          <w:sz w:val="24"/>
        </w:rPr>
        <w:t>1</w:t>
      </w:r>
      <w:r>
        <w:rPr>
          <w:rFonts w:ascii="新宋体" w:eastAsia="新宋体" w:hAnsi="Times New Roman" w:hint="eastAsia"/>
          <w:sz w:val="24"/>
        </w:rPr>
        <w:t>分）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 xml:space="preserve">   3</w:t>
      </w:r>
      <w:r>
        <w:rPr>
          <w:rFonts w:ascii="新宋体" w:eastAsia="新宋体" w:hAnsi="Times New Roman" w:hint="eastAsia"/>
          <w:sz w:val="24"/>
        </w:rPr>
        <w:t>、精神面貌积极向上，台风好，上下台纪律良好行动整齐。（１分）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 xml:space="preserve">   4</w:t>
      </w:r>
      <w:r>
        <w:rPr>
          <w:rFonts w:ascii="新宋体" w:eastAsia="新宋体" w:hAnsi="Times New Roman" w:hint="eastAsia"/>
          <w:sz w:val="24"/>
        </w:rPr>
        <w:t>、能够准确把握作品的主题思想，通过集体歌唱、朗诵进行体现，具有良好感染力。（３分）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 xml:space="preserve">   5</w:t>
      </w:r>
      <w:r>
        <w:rPr>
          <w:rFonts w:ascii="新宋体" w:eastAsia="新宋体" w:hAnsi="Times New Roman" w:hint="eastAsia"/>
          <w:sz w:val="24"/>
        </w:rPr>
        <w:t>、各队合唱有伴奏（钢琴伴奏或ＣＤ伴奏），有指挥；朗诵要配乐。（</w:t>
      </w:r>
      <w:r>
        <w:rPr>
          <w:rFonts w:ascii="新宋体" w:eastAsia="新宋体" w:hAnsi="Times New Roman" w:hint="eastAsia"/>
          <w:sz w:val="24"/>
        </w:rPr>
        <w:t>1</w:t>
      </w:r>
      <w:r>
        <w:rPr>
          <w:rFonts w:ascii="新宋体" w:eastAsia="新宋体" w:hAnsi="Times New Roman" w:hint="eastAsia"/>
          <w:sz w:val="24"/>
        </w:rPr>
        <w:t>分）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 xml:space="preserve">   6</w:t>
      </w:r>
      <w:r>
        <w:rPr>
          <w:rFonts w:ascii="新宋体" w:eastAsia="新宋体" w:hAnsi="Times New Roman" w:hint="eastAsia"/>
          <w:sz w:val="24"/>
        </w:rPr>
        <w:t>、表演人员、指挥、伴奏舞台表演准确、恰当</w:t>
      </w:r>
      <w:r>
        <w:rPr>
          <w:rFonts w:ascii="新宋体" w:eastAsia="新宋体" w:hAnsi="Times New Roman" w:hint="eastAsia"/>
          <w:sz w:val="24"/>
        </w:rPr>
        <w:t>，配合默契。（１分）</w:t>
      </w:r>
    </w:p>
    <w:p w:rsidR="00000000" w:rsidRDefault="00624542">
      <w:pPr>
        <w:spacing w:line="360" w:lineRule="auto"/>
        <w:rPr>
          <w:rFonts w:ascii="新宋体" w:eastAsia="新宋体" w:hAnsi="Times New Roman" w:hint="eastAsia"/>
          <w:sz w:val="24"/>
        </w:rPr>
      </w:pPr>
      <w:r>
        <w:rPr>
          <w:rFonts w:ascii="新宋体" w:eastAsia="新宋体" w:hAnsi="Times New Roman" w:hint="eastAsia"/>
          <w:sz w:val="24"/>
        </w:rPr>
        <w:t xml:space="preserve">   7</w:t>
      </w:r>
      <w:r>
        <w:rPr>
          <w:rFonts w:ascii="新宋体" w:eastAsia="新宋体" w:hAnsi="Times New Roman" w:hint="eastAsia"/>
          <w:sz w:val="24"/>
        </w:rPr>
        <w:t>、表演形式丰富，具有一定的艺术技巧。（２分）</w:t>
      </w:r>
    </w:p>
    <w:p w:rsidR="00000000" w:rsidRDefault="00624542">
      <w:pPr>
        <w:autoSpaceDE w:val="0"/>
        <w:autoSpaceDN w:val="0"/>
        <w:spacing w:line="360" w:lineRule="auto"/>
        <w:rPr>
          <w:rFonts w:ascii="新宋体" w:eastAsia="新宋体"/>
          <w:sz w:val="24"/>
        </w:rPr>
      </w:pPr>
      <w:r>
        <w:rPr>
          <w:rFonts w:ascii="新宋体" w:eastAsia="新宋体"/>
          <w:sz w:val="24"/>
        </w:rPr>
        <w:t xml:space="preserve">   </w:t>
      </w:r>
      <w:r>
        <w:rPr>
          <w:rFonts w:ascii="新宋体" w:eastAsia="新宋体" w:hAnsi="新宋体"/>
          <w:sz w:val="24"/>
        </w:rPr>
        <w:t>★</w:t>
      </w:r>
      <w:r>
        <w:rPr>
          <w:rFonts w:ascii="新宋体" w:eastAsia="新宋体"/>
          <w:sz w:val="24"/>
        </w:rPr>
        <w:t>8</w:t>
      </w:r>
      <w:r>
        <w:rPr>
          <w:rFonts w:ascii="新宋体" w:eastAsia="新宋体"/>
          <w:sz w:val="24"/>
        </w:rPr>
        <w:t>、歌唱采用二声部的合唱形式有加分（</w:t>
      </w:r>
      <w:r>
        <w:rPr>
          <w:rFonts w:ascii="新宋体" w:eastAsia="新宋体"/>
          <w:sz w:val="24"/>
        </w:rPr>
        <w:t>2</w:t>
      </w:r>
      <w:r>
        <w:rPr>
          <w:rFonts w:ascii="新宋体" w:eastAsia="新宋体"/>
          <w:sz w:val="24"/>
        </w:rPr>
        <w:t>分）</w:t>
      </w:r>
    </w:p>
    <w:p w:rsidR="00000000" w:rsidRDefault="00624542">
      <w:pPr>
        <w:autoSpaceDE w:val="0"/>
        <w:autoSpaceDN w:val="0"/>
        <w:spacing w:line="360" w:lineRule="auto"/>
        <w:rPr>
          <w:rFonts w:ascii="新宋体" w:eastAsia="新宋体" w:hint="eastAsia"/>
          <w:sz w:val="24"/>
        </w:rPr>
      </w:pPr>
      <w:r>
        <w:rPr>
          <w:rFonts w:ascii="新宋体" w:eastAsia="新宋体" w:hint="eastAsia"/>
          <w:sz w:val="24"/>
        </w:rPr>
        <w:t>五：评比方法：校区音乐教师评委和学生评委共同打分，评出一个一等奖、两个二等奖，若干个优胜奖。</w:t>
      </w:r>
    </w:p>
    <w:p w:rsidR="00000000" w:rsidRDefault="00624542">
      <w:pPr>
        <w:autoSpaceDE w:val="0"/>
        <w:autoSpaceDN w:val="0"/>
        <w:spacing w:line="360" w:lineRule="auto"/>
        <w:rPr>
          <w:rFonts w:ascii="新宋体" w:eastAsia="新宋体" w:hint="eastAsia"/>
          <w:sz w:val="24"/>
        </w:rPr>
      </w:pPr>
    </w:p>
    <w:p w:rsidR="00000000" w:rsidRDefault="00624542">
      <w:pPr>
        <w:autoSpaceDE w:val="0"/>
        <w:autoSpaceDN w:val="0"/>
        <w:spacing w:line="360" w:lineRule="auto"/>
        <w:rPr>
          <w:rFonts w:ascii="新宋体" w:eastAsia="新宋体" w:hint="eastAsia"/>
          <w:sz w:val="24"/>
        </w:rPr>
      </w:pPr>
    </w:p>
    <w:p w:rsidR="00000000" w:rsidRDefault="00624542">
      <w:pPr>
        <w:autoSpaceDE w:val="0"/>
        <w:autoSpaceDN w:val="0"/>
        <w:spacing w:line="360" w:lineRule="auto"/>
        <w:rPr>
          <w:rFonts w:ascii="新宋体" w:eastAsia="新宋体" w:hint="eastAsia"/>
          <w:sz w:val="24"/>
        </w:rPr>
      </w:pPr>
      <w:r>
        <w:rPr>
          <w:rFonts w:ascii="新宋体" w:eastAsia="新宋体" w:hint="eastAsia"/>
          <w:sz w:val="24"/>
        </w:rPr>
        <w:t xml:space="preserve">                                   </w:t>
      </w:r>
      <w:r>
        <w:rPr>
          <w:rFonts w:ascii="新宋体" w:eastAsia="新宋体" w:hint="eastAsia"/>
          <w:sz w:val="24"/>
        </w:rPr>
        <w:t>卖鱼桥小学湖</w:t>
      </w:r>
      <w:proofErr w:type="gramStart"/>
      <w:r>
        <w:rPr>
          <w:rFonts w:ascii="新宋体" w:eastAsia="新宋体" w:hint="eastAsia"/>
          <w:sz w:val="24"/>
        </w:rPr>
        <w:t>墅</w:t>
      </w:r>
      <w:proofErr w:type="gramEnd"/>
      <w:r>
        <w:rPr>
          <w:rFonts w:ascii="新宋体" w:eastAsia="新宋体" w:hint="eastAsia"/>
          <w:sz w:val="24"/>
        </w:rPr>
        <w:t>、</w:t>
      </w:r>
      <w:proofErr w:type="gramStart"/>
      <w:r>
        <w:rPr>
          <w:rFonts w:ascii="新宋体" w:eastAsia="新宋体" w:hint="eastAsia"/>
          <w:sz w:val="24"/>
        </w:rPr>
        <w:t>霞湾校区</w:t>
      </w:r>
      <w:proofErr w:type="gramEnd"/>
      <w:r>
        <w:rPr>
          <w:rFonts w:ascii="新宋体" w:eastAsia="新宋体" w:hint="eastAsia"/>
          <w:sz w:val="24"/>
        </w:rPr>
        <w:t>艺术组</w:t>
      </w:r>
    </w:p>
    <w:p w:rsidR="00000000" w:rsidRDefault="00624542">
      <w:pPr>
        <w:autoSpaceDE w:val="0"/>
        <w:autoSpaceDN w:val="0"/>
        <w:spacing w:line="360" w:lineRule="auto"/>
        <w:rPr>
          <w:rFonts w:ascii="新宋体" w:eastAsia="新宋体" w:hint="eastAsia"/>
          <w:sz w:val="24"/>
        </w:rPr>
      </w:pPr>
      <w:r>
        <w:rPr>
          <w:rFonts w:ascii="新宋体" w:eastAsia="新宋体" w:hint="eastAsia"/>
          <w:sz w:val="24"/>
        </w:rPr>
        <w:t xml:space="preserve">                                          2017</w:t>
      </w:r>
      <w:r>
        <w:rPr>
          <w:rFonts w:ascii="新宋体" w:eastAsia="新宋体" w:hint="eastAsia"/>
          <w:sz w:val="24"/>
        </w:rPr>
        <w:t>年</w:t>
      </w:r>
      <w:r>
        <w:rPr>
          <w:rFonts w:ascii="新宋体" w:eastAsia="新宋体" w:hint="eastAsia"/>
          <w:sz w:val="24"/>
        </w:rPr>
        <w:t>12</w:t>
      </w:r>
      <w:r>
        <w:rPr>
          <w:rFonts w:ascii="新宋体" w:eastAsia="新宋体" w:hint="eastAsia"/>
          <w:sz w:val="24"/>
        </w:rPr>
        <w:t>月</w:t>
      </w:r>
    </w:p>
    <w:p w:rsidR="00624542" w:rsidRDefault="00624542">
      <w:pPr>
        <w:autoSpaceDE w:val="0"/>
        <w:autoSpaceDN w:val="0"/>
        <w:spacing w:line="360" w:lineRule="auto"/>
        <w:rPr>
          <w:rFonts w:ascii="Calibri"/>
        </w:rPr>
      </w:pPr>
      <w:r>
        <w:rPr>
          <w:rFonts w:ascii="Calibri"/>
        </w:rPr>
        <w:t xml:space="preserve">   </w:t>
      </w:r>
    </w:p>
    <w:sectPr w:rsidR="00624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42" w:rsidRDefault="00624542" w:rsidP="000F1CCB">
      <w:r>
        <w:separator/>
      </w:r>
    </w:p>
  </w:endnote>
  <w:endnote w:type="continuationSeparator" w:id="0">
    <w:p w:rsidR="00624542" w:rsidRDefault="00624542" w:rsidP="000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4C" w:rsidRDefault="0068224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4C" w:rsidRDefault="0068224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4C" w:rsidRDefault="006822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42" w:rsidRDefault="00624542" w:rsidP="000F1CCB">
      <w:r>
        <w:separator/>
      </w:r>
    </w:p>
  </w:footnote>
  <w:footnote w:type="continuationSeparator" w:id="0">
    <w:p w:rsidR="00624542" w:rsidRDefault="00624542" w:rsidP="000F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4C" w:rsidRDefault="0068224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4C" w:rsidRDefault="0068224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4C" w:rsidRDefault="0068224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CB"/>
    <w:rsid w:val="000F1CCB"/>
    <w:rsid w:val="00624542"/>
    <w:rsid w:val="0068224C"/>
    <w:rsid w:val="065C4E70"/>
    <w:rsid w:val="1E4642D9"/>
    <w:rsid w:val="425C4CC0"/>
    <w:rsid w:val="458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/>
      <w:sz w:val="21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semiHidden/>
    <w:rPr>
      <w:vanish w:val="0"/>
      <w:sz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qFormat/>
    <w:rPr>
      <w:b/>
      <w:vanish w:val="0"/>
      <w:sz w:val="20"/>
    </w:rPr>
  </w:style>
  <w:style w:type="character" w:styleId="a4">
    <w:name w:val="Intense Emphasis"/>
    <w:qFormat/>
    <w:rPr>
      <w:i/>
      <w:vanish w:val="0"/>
      <w:sz w:val="20"/>
    </w:rPr>
  </w:style>
  <w:style w:type="character" w:styleId="a5">
    <w:name w:val="Strong"/>
    <w:qFormat/>
    <w:rPr>
      <w:b/>
      <w:vanish w:val="0"/>
      <w:sz w:val="20"/>
    </w:rPr>
  </w:style>
  <w:style w:type="character" w:styleId="a6">
    <w:name w:val="Book Title"/>
    <w:qFormat/>
    <w:rPr>
      <w:b/>
      <w:i/>
      <w:vanish w:val="0"/>
      <w:sz w:val="20"/>
    </w:rPr>
  </w:style>
  <w:style w:type="character" w:styleId="a7">
    <w:name w:val="Subtle Emphasis"/>
    <w:qFormat/>
    <w:rPr>
      <w:i/>
      <w:vanish w:val="0"/>
      <w:sz w:val="20"/>
    </w:rPr>
  </w:style>
  <w:style w:type="character" w:styleId="a8">
    <w:name w:val="Emphasis"/>
    <w:qFormat/>
    <w:rPr>
      <w:i/>
      <w:vanish w:val="0"/>
      <w:sz w:val="20"/>
    </w:rPr>
  </w:style>
  <w:style w:type="character" w:styleId="a9">
    <w:name w:val="Subtle Reference"/>
    <w:qFormat/>
    <w:rPr>
      <w:vanish w:val="0"/>
      <w:sz w:val="20"/>
    </w:rPr>
  </w:style>
  <w:style w:type="paragraph" w:customStyle="1" w:styleId="TOCHeading1">
    <w:name w:val="TOC Heading1"/>
    <w:next w:val="a"/>
    <w:pPr>
      <w:wordWrap w:val="0"/>
    </w:pPr>
    <w:rPr>
      <w:sz w:val="32"/>
    </w:rPr>
  </w:style>
  <w:style w:type="paragraph" w:styleId="aa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50">
    <w:name w:val="toc 5"/>
    <w:next w:val="a"/>
    <w:pPr>
      <w:wordWrap w:val="0"/>
      <w:ind w:left="1275"/>
      <w:jc w:val="both"/>
    </w:pPr>
    <w:rPr>
      <w:sz w:val="21"/>
    </w:rPr>
  </w:style>
  <w:style w:type="paragraph" w:styleId="70">
    <w:name w:val="toc 7"/>
    <w:next w:val="a"/>
    <w:pPr>
      <w:wordWrap w:val="0"/>
      <w:ind w:left="2125"/>
      <w:jc w:val="both"/>
    </w:pPr>
    <w:rPr>
      <w:sz w:val="21"/>
    </w:rPr>
  </w:style>
  <w:style w:type="paragraph" w:customStyle="1" w:styleId="toc8">
    <w:name w:val="toc 8"/>
    <w:next w:val="a"/>
    <w:pPr>
      <w:wordWrap w:val="0"/>
      <w:ind w:left="2975"/>
      <w:jc w:val="both"/>
    </w:pPr>
    <w:rPr>
      <w:sz w:val="21"/>
    </w:rPr>
  </w:style>
  <w:style w:type="paragraph" w:styleId="20">
    <w:name w:val="toc 2"/>
    <w:next w:val="a"/>
    <w:pPr>
      <w:wordWrap w:val="0"/>
      <w:jc w:val="both"/>
    </w:pPr>
    <w:rPr>
      <w:sz w:val="21"/>
    </w:rPr>
  </w:style>
  <w:style w:type="paragraph" w:styleId="40">
    <w:name w:val="toc 4"/>
    <w:next w:val="a"/>
    <w:pPr>
      <w:wordWrap w:val="0"/>
      <w:ind w:left="850"/>
      <w:jc w:val="both"/>
    </w:pPr>
    <w:rPr>
      <w:sz w:val="21"/>
    </w:rPr>
  </w:style>
  <w:style w:type="paragraph" w:customStyle="1" w:styleId="toc7">
    <w:name w:val="toc 7"/>
    <w:next w:val="a"/>
    <w:pPr>
      <w:wordWrap w:val="0"/>
      <w:ind w:left="2550"/>
      <w:jc w:val="both"/>
    </w:pPr>
    <w:rPr>
      <w:sz w:val="21"/>
    </w:rPr>
  </w:style>
  <w:style w:type="paragraph" w:customStyle="1" w:styleId="toc2">
    <w:name w:val="toc 2"/>
    <w:next w:val="a"/>
    <w:pPr>
      <w:wordWrap w:val="0"/>
      <w:ind w:left="425"/>
      <w:jc w:val="both"/>
    </w:pPr>
    <w:rPr>
      <w:sz w:val="21"/>
    </w:rPr>
  </w:style>
  <w:style w:type="paragraph" w:styleId="90">
    <w:name w:val="toc 9"/>
    <w:next w:val="a"/>
    <w:pPr>
      <w:wordWrap w:val="0"/>
      <w:ind w:left="2975"/>
      <w:jc w:val="both"/>
    </w:pPr>
    <w:rPr>
      <w:sz w:val="21"/>
    </w:rPr>
  </w:style>
  <w:style w:type="paragraph" w:styleId="30">
    <w:name w:val="toc 3"/>
    <w:next w:val="a"/>
    <w:pPr>
      <w:wordWrap w:val="0"/>
      <w:ind w:left="425"/>
      <w:jc w:val="both"/>
    </w:pPr>
    <w:rPr>
      <w:sz w:val="21"/>
    </w:rPr>
  </w:style>
  <w:style w:type="paragraph" w:styleId="ab">
    <w:name w:val="Normal Indent"/>
    <w:next w:val="a"/>
    <w:pPr>
      <w:wordWrap w:val="0"/>
      <w:ind w:left="3400"/>
      <w:jc w:val="both"/>
    </w:pPr>
    <w:rPr>
      <w:sz w:val="21"/>
    </w:rPr>
  </w:style>
  <w:style w:type="paragraph" w:customStyle="1" w:styleId="toc3">
    <w:name w:val="toc 3"/>
    <w:next w:val="a"/>
    <w:pPr>
      <w:wordWrap w:val="0"/>
      <w:ind w:left="850"/>
      <w:jc w:val="both"/>
    </w:pPr>
    <w:rPr>
      <w:sz w:val="21"/>
    </w:rPr>
  </w:style>
  <w:style w:type="paragraph" w:styleId="ac">
    <w:name w:val="List Paragraph"/>
    <w:next w:val="a"/>
    <w:qFormat/>
    <w:pPr>
      <w:wordWrap w:val="0"/>
      <w:ind w:left="850"/>
      <w:jc w:val="both"/>
    </w:pPr>
    <w:rPr>
      <w:sz w:val="21"/>
    </w:rPr>
  </w:style>
  <w:style w:type="paragraph" w:customStyle="1" w:styleId="toc5">
    <w:name w:val="toc 5"/>
    <w:next w:val="a"/>
    <w:pPr>
      <w:wordWrap w:val="0"/>
      <w:ind w:left="1700"/>
      <w:jc w:val="both"/>
    </w:pPr>
    <w:rPr>
      <w:sz w:val="21"/>
    </w:rPr>
  </w:style>
  <w:style w:type="paragraph" w:styleId="ad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80">
    <w:name w:val="toc 8"/>
    <w:next w:val="a"/>
    <w:pPr>
      <w:wordWrap w:val="0"/>
      <w:ind w:left="2550"/>
      <w:jc w:val="both"/>
    </w:pPr>
    <w:rPr>
      <w:sz w:val="21"/>
    </w:rPr>
  </w:style>
  <w:style w:type="paragraph" w:customStyle="1" w:styleId="toc6">
    <w:name w:val="toc 6"/>
    <w:next w:val="a"/>
    <w:pPr>
      <w:wordWrap w:val="0"/>
      <w:ind w:left="2125"/>
      <w:jc w:val="both"/>
    </w:pPr>
    <w:rPr>
      <w:sz w:val="21"/>
    </w:rPr>
  </w:style>
  <w:style w:type="paragraph" w:customStyle="1" w:styleId="toc1">
    <w:name w:val="toc 1"/>
    <w:next w:val="a"/>
    <w:pPr>
      <w:wordWrap w:val="0"/>
      <w:jc w:val="both"/>
    </w:pPr>
    <w:rPr>
      <w:sz w:val="21"/>
    </w:rPr>
  </w:style>
  <w:style w:type="paragraph" w:styleId="60">
    <w:name w:val="toc 6"/>
    <w:next w:val="a"/>
    <w:pPr>
      <w:wordWrap w:val="0"/>
      <w:ind w:left="1700"/>
      <w:jc w:val="both"/>
    </w:pPr>
    <w:rPr>
      <w:sz w:val="21"/>
    </w:rPr>
  </w:style>
  <w:style w:type="paragraph" w:styleId="ae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customStyle="1" w:styleId="toc9">
    <w:name w:val="toc 9"/>
    <w:next w:val="a"/>
    <w:pPr>
      <w:wordWrap w:val="0"/>
      <w:ind w:left="3400"/>
      <w:jc w:val="both"/>
    </w:pPr>
    <w:rPr>
      <w:sz w:val="21"/>
    </w:rPr>
  </w:style>
  <w:style w:type="paragraph" w:customStyle="1" w:styleId="toc4">
    <w:name w:val="toc 4"/>
    <w:next w:val="a"/>
    <w:pPr>
      <w:wordWrap w:val="0"/>
      <w:ind w:left="1275"/>
      <w:jc w:val="both"/>
    </w:pPr>
    <w:rPr>
      <w:sz w:val="21"/>
    </w:rPr>
  </w:style>
  <w:style w:type="paragraph" w:styleId="TOC">
    <w:name w:val="TOC Heading"/>
    <w:next w:val="a"/>
    <w:qFormat/>
    <w:pPr>
      <w:wordWrap w:val="0"/>
    </w:pPr>
    <w:rPr>
      <w:sz w:val="32"/>
    </w:rPr>
  </w:style>
  <w:style w:type="paragraph" w:styleId="af">
    <w:name w:val="header"/>
    <w:basedOn w:val="a"/>
    <w:link w:val="af0"/>
    <w:rsid w:val="000F1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rsid w:val="000F1CCB"/>
    <w:rPr>
      <w:rFonts w:ascii="Times New Roman" w:eastAsia="宋体"/>
      <w:vanish w:val="0"/>
      <w:sz w:val="18"/>
      <w:szCs w:val="18"/>
    </w:rPr>
  </w:style>
  <w:style w:type="paragraph" w:styleId="af1">
    <w:name w:val="footer"/>
    <w:basedOn w:val="a"/>
    <w:link w:val="af2"/>
    <w:rsid w:val="000F1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rsid w:val="000F1CCB"/>
    <w:rPr>
      <w:rFonts w:ascii="Times New Roman" w:eastAsia="宋体"/>
      <w:vanish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Notes>0</Note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2017-12-19T06:25:00Z</dcterms:created>
  <dcterms:modified xsi:type="dcterms:W3CDTF">2017-12-19T06:25:00Z</dcterms:modified>
</cp:coreProperties>
</file>